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5E669A81" w:rsidR="003212F8" w:rsidRPr="00F67398" w:rsidRDefault="003212F8" w:rsidP="003212F8">
      <w:pPr>
        <w:spacing w:after="120"/>
        <w:ind w:left="1985" w:hanging="1985"/>
        <w:rPr>
          <w:rFonts w:ascii="Arial" w:hAnsi="Arial"/>
          <w:b/>
          <w:noProof/>
          <w:sz w:val="24"/>
          <w:lang w:val="en-US"/>
        </w:rPr>
      </w:pPr>
      <w:bookmarkStart w:id="0" w:name="_Hlk101381222"/>
      <w:bookmarkStart w:id="1" w:name="page1"/>
      <w:r w:rsidRPr="00F67398">
        <w:rPr>
          <w:rFonts w:ascii="Arial" w:hAnsi="Arial"/>
          <w:b/>
          <w:noProof/>
          <w:sz w:val="24"/>
          <w:lang w:val="en-US"/>
        </w:rPr>
        <w:t>3GPP TSG-RAN WG4 Meeting #</w:t>
      </w:r>
      <w:r w:rsidR="00797FD6">
        <w:rPr>
          <w:rFonts w:ascii="Arial" w:hAnsi="Arial"/>
          <w:b/>
          <w:noProof/>
          <w:sz w:val="24"/>
          <w:lang w:val="en-US"/>
        </w:rPr>
        <w:t>10</w:t>
      </w:r>
      <w:r w:rsidR="006A2DB4">
        <w:rPr>
          <w:rFonts w:ascii="Arial" w:hAnsi="Arial"/>
          <w:b/>
          <w:noProof/>
          <w:sz w:val="24"/>
          <w:lang w:val="en-US"/>
        </w:rPr>
        <w:t>4</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49449C">
        <w:rPr>
          <w:rFonts w:ascii="Arial" w:hAnsi="Arial"/>
          <w:b/>
          <w:noProof/>
          <w:sz w:val="24"/>
          <w:lang w:val="en-US"/>
        </w:rPr>
        <w:t>2</w:t>
      </w:r>
      <w:r w:rsidR="006A2DB4" w:rsidRPr="0049449C">
        <w:rPr>
          <w:rFonts w:ascii="Arial" w:hAnsi="Arial"/>
          <w:b/>
          <w:noProof/>
          <w:sz w:val="24"/>
          <w:lang w:val="en-US"/>
        </w:rPr>
        <w:t>1</w:t>
      </w:r>
      <w:r w:rsidR="0049449C" w:rsidRPr="0049449C">
        <w:rPr>
          <w:rFonts w:ascii="Arial" w:hAnsi="Arial"/>
          <w:b/>
          <w:noProof/>
          <w:sz w:val="24"/>
          <w:lang w:val="en-US"/>
        </w:rPr>
        <w:t>2</w:t>
      </w:r>
      <w:r w:rsidR="0049449C">
        <w:rPr>
          <w:rFonts w:ascii="Arial" w:hAnsi="Arial"/>
          <w:b/>
          <w:noProof/>
          <w:sz w:val="24"/>
          <w:lang w:val="en-US"/>
        </w:rPr>
        <w:t>846</w:t>
      </w:r>
    </w:p>
    <w:p w14:paraId="35ADE6E2" w14:textId="17E5B58E"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6A2DB4">
        <w:rPr>
          <w:rFonts w:ascii="Arial" w:hAnsi="Arial"/>
          <w:b/>
          <w:noProof/>
          <w:sz w:val="24"/>
          <w:lang w:val="en-US"/>
        </w:rPr>
        <w:t>August</w:t>
      </w:r>
      <w:r>
        <w:rPr>
          <w:rFonts w:ascii="Arial" w:hAnsi="Arial"/>
          <w:b/>
          <w:noProof/>
          <w:sz w:val="24"/>
          <w:lang w:val="en-US"/>
        </w:rPr>
        <w:t xml:space="preserve"> </w:t>
      </w:r>
      <w:r w:rsidR="006A2DB4">
        <w:rPr>
          <w:rFonts w:ascii="Arial" w:hAnsi="Arial"/>
          <w:b/>
          <w:noProof/>
          <w:sz w:val="24"/>
          <w:lang w:val="en-US"/>
        </w:rPr>
        <w:t>15</w:t>
      </w:r>
      <w:r w:rsidRPr="00516441">
        <w:rPr>
          <w:rFonts w:ascii="Arial" w:hAnsi="Arial"/>
          <w:b/>
          <w:noProof/>
          <w:sz w:val="24"/>
          <w:lang w:val="en-US"/>
        </w:rPr>
        <w:t xml:space="preserve"> – </w:t>
      </w:r>
      <w:r w:rsidR="00580B66">
        <w:rPr>
          <w:rFonts w:ascii="Arial" w:hAnsi="Arial"/>
          <w:b/>
          <w:noProof/>
          <w:sz w:val="24"/>
          <w:lang w:val="en-US"/>
        </w:rPr>
        <w:t>2</w:t>
      </w:r>
      <w:r w:rsidR="006A2DB4">
        <w:rPr>
          <w:rFonts w:ascii="Arial" w:hAnsi="Arial"/>
          <w:b/>
          <w:noProof/>
          <w:sz w:val="24"/>
          <w:lang w:val="en-US"/>
        </w:rPr>
        <w:t>6</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bookmarkEnd w:id="0"/>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1988549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52551F">
        <w:rPr>
          <w:rFonts w:ascii="Arial" w:hAnsi="Arial" w:cs="Arial"/>
          <w:b/>
          <w:lang w:val="en-US"/>
        </w:rPr>
        <w:t>Measurement uncertainty considerations</w:t>
      </w:r>
      <w:r w:rsidR="00C97D2D">
        <w:rPr>
          <w:rFonts w:ascii="Arial" w:hAnsi="Arial" w:cs="Arial"/>
          <w:b/>
          <w:lang w:val="en-US"/>
        </w:rPr>
        <w:t xml:space="preserve"> </w:t>
      </w:r>
      <w:bookmarkStart w:id="2" w:name="_Hlk67315515"/>
      <w:r w:rsidR="00C97D2D">
        <w:rPr>
          <w:rFonts w:ascii="Arial" w:hAnsi="Arial" w:cs="Arial"/>
          <w:b/>
          <w:lang w:val="en-US"/>
        </w:rPr>
        <w:t>for NR in</w:t>
      </w:r>
      <w:r w:rsidR="00EB5C69" w:rsidRPr="001024D0">
        <w:rPr>
          <w:rFonts w:ascii="Arial" w:hAnsi="Arial" w:cs="Arial"/>
          <w:b/>
          <w:lang w:val="en-US"/>
        </w:rPr>
        <w:t xml:space="preserve"> 52.6GHz</w:t>
      </w:r>
      <w:r w:rsidR="00EB5C69">
        <w:rPr>
          <w:rFonts w:ascii="Arial" w:hAnsi="Arial" w:cs="Arial"/>
          <w:b/>
          <w:lang w:val="en-US"/>
        </w:rPr>
        <w:t xml:space="preserve"> – 71GHz</w:t>
      </w:r>
      <w:bookmarkEnd w:id="2"/>
    </w:p>
    <w:p w14:paraId="0AD5CA5A" w14:textId="13ED1F5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.1</w:t>
      </w:r>
      <w:r w:rsidR="006A2DB4">
        <w:rPr>
          <w:rFonts w:ascii="Arial" w:hAnsi="Arial" w:cs="Arial"/>
          <w:lang w:val="en-US"/>
        </w:rPr>
        <w:t>4</w:t>
      </w:r>
      <w:r w:rsidR="008F6E57">
        <w:rPr>
          <w:rFonts w:ascii="Arial" w:hAnsi="Arial" w:cs="Arial"/>
          <w:lang w:val="en-US"/>
        </w:rPr>
        <w:t>.</w:t>
      </w:r>
      <w:r w:rsidR="0052551F">
        <w:rPr>
          <w:rFonts w:ascii="Arial" w:hAnsi="Arial" w:cs="Arial"/>
          <w:lang w:val="en-US"/>
        </w:rPr>
        <w:t>5.</w:t>
      </w:r>
      <w:r w:rsidR="00C97D2D">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7B15924A" w:rsidR="00533692" w:rsidRPr="00EB1018" w:rsidRDefault="00C97D2D" w:rsidP="00EB1018">
      <w:pPr>
        <w:rPr>
          <w:i/>
          <w:sz w:val="18"/>
          <w:lang w:val="en-US"/>
        </w:rPr>
      </w:pPr>
      <w:r>
        <w:rPr>
          <w:lang w:val="en-US"/>
        </w:rPr>
        <w:t xml:space="preserve">This </w:t>
      </w:r>
      <w:r w:rsidR="0010253A" w:rsidRPr="00B53A40">
        <w:rPr>
          <w:lang w:val="en-US"/>
        </w:rPr>
        <w:t xml:space="preserve">contribution </w:t>
      </w:r>
      <w:r w:rsidR="00EB1018">
        <w:rPr>
          <w:lang w:val="en-US"/>
        </w:rPr>
        <w:t>discusses</w:t>
      </w:r>
      <w:r w:rsidR="00835C77">
        <w:rPr>
          <w:lang w:val="en-US"/>
        </w:rPr>
        <w:t xml:space="preserve"> </w:t>
      </w:r>
      <w:r w:rsidR="0052551F">
        <w:rPr>
          <w:lang w:val="en-US"/>
        </w:rPr>
        <w:t>treatment of measurement uncertainties for BS conformance testing</w:t>
      </w:r>
      <w:r w:rsidR="00EB1018">
        <w:rPr>
          <w:lang w:val="en-US"/>
        </w:rPr>
        <w:t xml:space="preserve"> for </w:t>
      </w:r>
      <w:r w:rsidR="00EB1018" w:rsidRPr="00EB1018">
        <w:rPr>
          <w:lang w:val="en-US"/>
        </w:rPr>
        <w:t xml:space="preserve">NR </w:t>
      </w:r>
      <w:r>
        <w:rPr>
          <w:lang w:val="en-US"/>
        </w:rPr>
        <w:t>i</w:t>
      </w:r>
      <w:r w:rsidR="00EB1018" w:rsidRPr="00EB1018">
        <w:rPr>
          <w:lang w:val="en-US"/>
        </w:rPr>
        <w:t>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737E65A0" w14:textId="037B8464" w:rsidR="00F00F64" w:rsidRPr="00B829BC" w:rsidRDefault="00FA184C" w:rsidP="2DA89E2A">
      <w:pPr>
        <w:spacing w:after="0"/>
        <w:rPr>
          <w:lang w:val="en-US"/>
        </w:rPr>
      </w:pPr>
      <w:r>
        <w:rPr>
          <w:noProof/>
        </w:rPr>
        <mc:AlternateContent>
          <mc:Choice Requires="wps">
            <w:drawing>
              <wp:anchor distT="45720" distB="45720" distL="114300" distR="114300" simplePos="0" relativeHeight="251659264" behindDoc="0" locked="0" layoutInCell="1" allowOverlap="1" wp14:anchorId="075D4B78" wp14:editId="050CD47D">
                <wp:simplePos x="0" y="0"/>
                <wp:positionH relativeFrom="column">
                  <wp:posOffset>69850</wp:posOffset>
                </wp:positionH>
                <wp:positionV relativeFrom="paragraph">
                  <wp:posOffset>402590</wp:posOffset>
                </wp:positionV>
                <wp:extent cx="5940425" cy="4513580"/>
                <wp:effectExtent l="0" t="0" r="2222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4513580"/>
                        </a:xfrm>
                        <a:prstGeom prst="rect">
                          <a:avLst/>
                        </a:prstGeom>
                        <a:solidFill>
                          <a:srgbClr val="FFFFFF"/>
                        </a:solidFill>
                        <a:ln w="9525">
                          <a:solidFill>
                            <a:srgbClr val="000000"/>
                          </a:solidFill>
                          <a:miter lim="800000"/>
                          <a:headEnd/>
                          <a:tailEnd/>
                        </a:ln>
                      </wps:spPr>
                      <wps:txbx>
                        <w:txbxContent>
                          <w:p w14:paraId="08932CA6" w14:textId="77777777" w:rsidR="00FA184C" w:rsidRDefault="00FA184C" w:rsidP="00FA184C">
                            <w:pPr>
                              <w:pStyle w:val="Heading2"/>
                              <w:tabs>
                                <w:tab w:val="left" w:pos="576"/>
                              </w:tabs>
                              <w:rPr>
                                <w:rFonts w:eastAsia="SimSun"/>
                                <w:sz w:val="24"/>
                                <w:szCs w:val="24"/>
                                <w:lang w:eastAsia="zh-CN"/>
                              </w:rPr>
                            </w:pPr>
                            <w:r>
                              <w:rPr>
                                <w:rFonts w:eastAsia="SimSun"/>
                                <w:sz w:val="24"/>
                                <w:szCs w:val="24"/>
                                <w:lang w:val="en-US" w:eastAsia="zh-CN"/>
                              </w:rPr>
                              <w:t>Sub-topic#3-3 Test environment</w:t>
                            </w:r>
                          </w:p>
                          <w:p w14:paraId="11248BBD" w14:textId="77777777" w:rsidR="00FA184C" w:rsidRDefault="00FA184C" w:rsidP="00FA184C">
                            <w:pPr>
                              <w:rPr>
                                <w:rFonts w:eastAsia="SimSun"/>
                                <w:iCs/>
                                <w:lang w:val="en-US" w:eastAsia="zh-CN"/>
                              </w:rPr>
                            </w:pPr>
                            <w:r>
                              <w:rPr>
                                <w:iCs/>
                                <w:lang w:val="en-US" w:eastAsia="zh-CN"/>
                              </w:rPr>
                              <w:t>Agreement:</w:t>
                            </w:r>
                          </w:p>
                          <w:p w14:paraId="42118450" w14:textId="77777777" w:rsidR="00FA184C" w:rsidRDefault="00FA184C" w:rsidP="00FA184C">
                            <w:pPr>
                              <w:rPr>
                                <w:iCs/>
                                <w:lang w:val="en-US" w:eastAsia="zh-CN"/>
                              </w:rPr>
                            </w:pPr>
                            <w:r>
                              <w:rPr>
                                <w:iCs/>
                                <w:lang w:val="en-US" w:eastAsia="zh-CN"/>
                              </w:rPr>
                              <w:t>Further study for path loss related issues and assumptions are needed.</w:t>
                            </w:r>
                          </w:p>
                          <w:p w14:paraId="350DC2CF" w14:textId="77777777" w:rsidR="00FA184C" w:rsidRDefault="00FA184C" w:rsidP="00FA184C">
                            <w:pPr>
                              <w:rPr>
                                <w:iCs/>
                                <w:lang w:val="en-US" w:eastAsia="zh-CN"/>
                              </w:rPr>
                            </w:pPr>
                            <w:r>
                              <w:rPr>
                                <w:iCs/>
                                <w:lang w:val="en-US" w:eastAsia="zh-CN"/>
                              </w:rPr>
                              <w:t>Further study measurement uncertainty considering at least</w:t>
                            </w:r>
                          </w:p>
                          <w:p w14:paraId="6BF75F8E" w14:textId="77777777" w:rsidR="00FA184C" w:rsidRDefault="00FA184C" w:rsidP="00FA184C">
                            <w:pPr>
                              <w:pStyle w:val="ListParagraph"/>
                              <w:numPr>
                                <w:ilvl w:val="0"/>
                                <w:numId w:val="33"/>
                              </w:numPr>
                              <w:overflowPunct/>
                              <w:autoSpaceDE/>
                              <w:autoSpaceDN/>
                              <w:adjustRightInd/>
                              <w:contextualSpacing w:val="0"/>
                              <w:textAlignment w:val="auto"/>
                              <w:rPr>
                                <w:iCs/>
                                <w:lang w:val="en-US" w:eastAsia="zh-CN"/>
                              </w:rPr>
                            </w:pPr>
                            <w:r>
                              <w:rPr>
                                <w:iCs/>
                                <w:lang w:eastAsia="zh-CN"/>
                              </w:rPr>
                              <w:t>Measurement capabilities with and without mixer including supported frequency range and MU</w:t>
                            </w:r>
                          </w:p>
                          <w:p w14:paraId="0C19BB0F" w14:textId="77777777" w:rsidR="00FA184C" w:rsidRDefault="00FA184C" w:rsidP="00FA184C">
                            <w:pPr>
                              <w:pStyle w:val="ListParagraph"/>
                              <w:numPr>
                                <w:ilvl w:val="0"/>
                                <w:numId w:val="33"/>
                              </w:numPr>
                              <w:overflowPunct/>
                              <w:autoSpaceDE/>
                              <w:autoSpaceDN/>
                              <w:adjustRightInd/>
                              <w:contextualSpacing w:val="0"/>
                              <w:textAlignment w:val="auto"/>
                              <w:rPr>
                                <w:iCs/>
                                <w:lang w:eastAsia="zh-CN"/>
                              </w:rPr>
                            </w:pPr>
                            <w:r>
                              <w:rPr>
                                <w:iCs/>
                                <w:lang w:eastAsia="zh-CN"/>
                              </w:rPr>
                              <w:t xml:space="preserve">Need for additional components </w:t>
                            </w:r>
                            <w:proofErr w:type="gramStart"/>
                            <w:r>
                              <w:rPr>
                                <w:iCs/>
                                <w:lang w:eastAsia="zh-CN"/>
                              </w:rPr>
                              <w:t>e.g.</w:t>
                            </w:r>
                            <w:proofErr w:type="gramEnd"/>
                            <w:r>
                              <w:rPr>
                                <w:iCs/>
                                <w:lang w:eastAsia="zh-CN"/>
                              </w:rPr>
                              <w:t xml:space="preserve"> LNA, mixer in the signal chain </w:t>
                            </w:r>
                          </w:p>
                          <w:p w14:paraId="5229D44A" w14:textId="77777777" w:rsidR="00FA184C" w:rsidRDefault="00FA184C" w:rsidP="00FA184C">
                            <w:pPr>
                              <w:pStyle w:val="ListParagraph"/>
                              <w:numPr>
                                <w:ilvl w:val="0"/>
                                <w:numId w:val="33"/>
                              </w:numPr>
                              <w:overflowPunct/>
                              <w:autoSpaceDE/>
                              <w:autoSpaceDN/>
                              <w:adjustRightInd/>
                              <w:contextualSpacing w:val="0"/>
                              <w:textAlignment w:val="auto"/>
                              <w:rPr>
                                <w:iCs/>
                                <w:lang w:eastAsia="zh-CN"/>
                              </w:rPr>
                            </w:pPr>
                            <w:r>
                              <w:rPr>
                                <w:iCs/>
                                <w:lang w:eastAsia="zh-CN"/>
                              </w:rPr>
                              <w:t xml:space="preserve">Need for additional measurement procedure </w:t>
                            </w:r>
                          </w:p>
                          <w:p w14:paraId="0F46A0DC" w14:textId="43C64EDC" w:rsidR="00FA184C" w:rsidRPr="00FA184C" w:rsidRDefault="00FA184C" w:rsidP="00FA184C">
                            <w:pPr>
                              <w:rPr>
                                <w:iCs/>
                                <w:lang w:val="en-US" w:eastAsia="zh-CN"/>
                              </w:rPr>
                            </w:pPr>
                            <w:r>
                              <w:rPr>
                                <w:iCs/>
                                <w:lang w:val="en-US" w:eastAsia="zh-CN"/>
                              </w:rPr>
                              <w:t>Both small and larger array sizes need to be considered in path loss evaluations to account for different implementations</w:t>
                            </w:r>
                          </w:p>
                          <w:p w14:paraId="2395C854" w14:textId="77777777" w:rsidR="00FA184C" w:rsidRDefault="00FA184C" w:rsidP="00FA184C">
                            <w:pPr>
                              <w:pStyle w:val="Heading2"/>
                              <w:tabs>
                                <w:tab w:val="left" w:pos="576"/>
                              </w:tabs>
                              <w:rPr>
                                <w:rFonts w:eastAsia="SimSun"/>
                                <w:sz w:val="24"/>
                                <w:szCs w:val="24"/>
                                <w:lang w:val="en-US" w:eastAsia="zh-CN"/>
                              </w:rPr>
                            </w:pPr>
                            <w:r>
                              <w:rPr>
                                <w:rFonts w:eastAsia="SimSun"/>
                                <w:sz w:val="24"/>
                                <w:szCs w:val="24"/>
                                <w:lang w:val="en-US" w:eastAsia="zh-CN"/>
                              </w:rPr>
                              <w:t>Sub-topic#3-4 Measurement system frequency capabilities and OOB blocking related / spurious emissions related frequency parameters</w:t>
                            </w:r>
                          </w:p>
                          <w:p w14:paraId="4432FF07" w14:textId="77777777" w:rsidR="00FA184C" w:rsidRDefault="00FA184C" w:rsidP="00FA184C">
                            <w:pPr>
                              <w:rPr>
                                <w:rFonts w:eastAsia="SimSun"/>
                                <w:iCs/>
                                <w:lang w:val="en-US" w:eastAsia="zh-CN"/>
                              </w:rPr>
                            </w:pPr>
                            <w:r>
                              <w:rPr>
                                <w:iCs/>
                                <w:lang w:val="en-US" w:eastAsia="zh-CN"/>
                              </w:rPr>
                              <w:t>Agreement:</w:t>
                            </w:r>
                          </w:p>
                          <w:p w14:paraId="736E9871" w14:textId="77777777" w:rsidR="00FA184C" w:rsidRDefault="00FA184C" w:rsidP="00FA184C">
                            <w:pPr>
                              <w:rPr>
                                <w:iCs/>
                                <w:lang w:val="en-US" w:eastAsia="zh-CN"/>
                              </w:rPr>
                            </w:pPr>
                            <w:r>
                              <w:rPr>
                                <w:iCs/>
                                <w:lang w:val="en-US" w:eastAsia="zh-CN"/>
                              </w:rPr>
                              <w:t>Companies are encouraged to do further study for at least</w:t>
                            </w:r>
                          </w:p>
                          <w:p w14:paraId="74DB0C47" w14:textId="77777777" w:rsidR="00FA184C" w:rsidRDefault="00FA184C" w:rsidP="00FA184C">
                            <w:pPr>
                              <w:pStyle w:val="ListParagraph"/>
                              <w:numPr>
                                <w:ilvl w:val="0"/>
                                <w:numId w:val="33"/>
                              </w:numPr>
                              <w:overflowPunct/>
                              <w:autoSpaceDE/>
                              <w:autoSpaceDN/>
                              <w:adjustRightInd/>
                              <w:contextualSpacing w:val="0"/>
                              <w:textAlignment w:val="auto"/>
                              <w:rPr>
                                <w:iCs/>
                                <w:lang w:val="en-US" w:eastAsia="zh-CN"/>
                              </w:rPr>
                            </w:pPr>
                            <w:r>
                              <w:rPr>
                                <w:iCs/>
                                <w:lang w:eastAsia="zh-CN"/>
                              </w:rPr>
                              <w:t>Upper frequency limit, with and without mixer solutions</w:t>
                            </w:r>
                          </w:p>
                          <w:p w14:paraId="1272E8EC" w14:textId="77777777" w:rsidR="00FA184C" w:rsidRDefault="00FA184C" w:rsidP="00FA184C">
                            <w:pPr>
                              <w:pStyle w:val="ListParagraph"/>
                              <w:numPr>
                                <w:ilvl w:val="0"/>
                                <w:numId w:val="33"/>
                              </w:numPr>
                              <w:overflowPunct/>
                              <w:autoSpaceDE/>
                              <w:autoSpaceDN/>
                              <w:adjustRightInd/>
                              <w:contextualSpacing w:val="0"/>
                              <w:textAlignment w:val="auto"/>
                              <w:rPr>
                                <w:iCs/>
                                <w:lang w:eastAsia="zh-CN"/>
                              </w:rPr>
                            </w:pPr>
                            <w:r>
                              <w:rPr>
                                <w:iCs/>
                                <w:lang w:eastAsia="zh-CN"/>
                              </w:rPr>
                              <w:t>Capability to generate OOB blocking interferer signal power</w:t>
                            </w:r>
                          </w:p>
                          <w:p w14:paraId="5D5E5337" w14:textId="77777777" w:rsidR="00FA184C" w:rsidRDefault="00FA184C" w:rsidP="00FA184C">
                            <w:pPr>
                              <w:pStyle w:val="ListParagraph"/>
                              <w:numPr>
                                <w:ilvl w:val="0"/>
                                <w:numId w:val="33"/>
                              </w:numPr>
                              <w:overflowPunct/>
                              <w:autoSpaceDE/>
                              <w:autoSpaceDN/>
                              <w:adjustRightInd/>
                              <w:contextualSpacing w:val="0"/>
                              <w:textAlignment w:val="auto"/>
                              <w:rPr>
                                <w:iCs/>
                                <w:lang w:eastAsia="zh-CN"/>
                              </w:rPr>
                            </w:pPr>
                            <w:r>
                              <w:rPr>
                                <w:iCs/>
                                <w:lang w:eastAsia="zh-CN"/>
                              </w:rPr>
                              <w:t>Increasing lower limit of measurement above 30 MHz</w:t>
                            </w:r>
                          </w:p>
                          <w:p w14:paraId="4EF7EFD7" w14:textId="02B1FA4C" w:rsidR="00FA184C" w:rsidRDefault="00FA18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075D4B78">
                <v:stroke joinstyle="miter"/>
                <v:path gradientshapeok="t" o:connecttype="rect"/>
              </v:shapetype>
              <v:shape id="Text Box 2" style="position:absolute;margin-left:5.5pt;margin-top:31.7pt;width:467.75pt;height:3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">
                <v:textbox>
                  <w:txbxContent>
                    <w:p w:rsidR="00FA184C" w:rsidP="00FA184C" w:rsidRDefault="00FA184C" w14:paraId="08932CA6" w14:textId="77777777">
                      <w:pPr>
                        <w:pStyle w:val="Heading2"/>
                        <w:tabs>
                          <w:tab w:val="left" w:pos="576"/>
                        </w:tabs>
                        <w:rPr>
                          <w:rFonts w:eastAsia="SimSun"/>
                          <w:sz w:val="24"/>
                          <w:szCs w:val="24"/>
                          <w:lang w:eastAsia="zh-CN"/>
                        </w:rPr>
                      </w:pPr>
                      <w:r>
                        <w:rPr>
                          <w:rFonts w:eastAsia="SimSun"/>
                          <w:sz w:val="24"/>
                          <w:szCs w:val="24"/>
                          <w:lang w:val="en-US" w:eastAsia="zh-CN"/>
                        </w:rPr>
                        <w:t>Sub-topic#3-3 Test environment</w:t>
                      </w:r>
                    </w:p>
                    <w:p w:rsidR="00FA184C" w:rsidP="00FA184C" w:rsidRDefault="00FA184C" w14:paraId="11248BBD" w14:textId="77777777">
                      <w:pPr>
                        <w:rPr>
                          <w:rFonts w:eastAsia="SimSun"/>
                          <w:iCs/>
                          <w:lang w:val="en-US" w:eastAsia="zh-CN"/>
                        </w:rPr>
                      </w:pPr>
                      <w:r>
                        <w:rPr>
                          <w:iCs/>
                          <w:lang w:val="en-US" w:eastAsia="zh-CN"/>
                        </w:rPr>
                        <w:t>Agreement:</w:t>
                      </w:r>
                    </w:p>
                    <w:p w:rsidR="00FA184C" w:rsidP="00FA184C" w:rsidRDefault="00FA184C" w14:paraId="42118450" w14:textId="77777777">
                      <w:pPr>
                        <w:rPr>
                          <w:iCs/>
                          <w:lang w:val="en-US" w:eastAsia="zh-CN"/>
                        </w:rPr>
                      </w:pPr>
                      <w:r>
                        <w:rPr>
                          <w:iCs/>
                          <w:lang w:val="en-US" w:eastAsia="zh-CN"/>
                        </w:rPr>
                        <w:t>Further study for path loss related issues and assumptions are needed.</w:t>
                      </w:r>
                    </w:p>
                    <w:p w:rsidR="00FA184C" w:rsidP="00FA184C" w:rsidRDefault="00FA184C" w14:paraId="350DC2CF" w14:textId="77777777">
                      <w:pPr>
                        <w:rPr>
                          <w:iCs/>
                          <w:lang w:val="en-US" w:eastAsia="zh-CN"/>
                        </w:rPr>
                      </w:pPr>
                      <w:r>
                        <w:rPr>
                          <w:iCs/>
                          <w:lang w:val="en-US" w:eastAsia="zh-CN"/>
                        </w:rPr>
                        <w:t>Further study measurement uncertainty considering at least</w:t>
                      </w:r>
                    </w:p>
                    <w:p w:rsidR="00FA184C" w:rsidP="00FA184C" w:rsidRDefault="00FA184C" w14:paraId="6BF75F8E" w14:textId="77777777">
                      <w:pPr>
                        <w:pStyle w:val="ListParagraph"/>
                        <w:numPr>
                          <w:ilvl w:val="0"/>
                          <w:numId w:val="33"/>
                        </w:numPr>
                        <w:overflowPunct/>
                        <w:autoSpaceDE/>
                        <w:autoSpaceDN/>
                        <w:adjustRightInd/>
                        <w:contextualSpacing w:val="0"/>
                        <w:textAlignment w:val="auto"/>
                        <w:rPr>
                          <w:iCs/>
                          <w:lang w:val="en-US" w:eastAsia="zh-CN"/>
                        </w:rPr>
                      </w:pPr>
                      <w:r>
                        <w:rPr>
                          <w:iCs/>
                          <w:lang w:eastAsia="zh-CN"/>
                        </w:rPr>
                        <w:t>Measurement capabilities with and without mixer including supported frequency range and MU</w:t>
                      </w:r>
                    </w:p>
                    <w:p w:rsidR="00FA184C" w:rsidP="00FA184C" w:rsidRDefault="00FA184C" w14:paraId="0C19BB0F" w14:textId="77777777">
                      <w:pPr>
                        <w:pStyle w:val="ListParagraph"/>
                        <w:numPr>
                          <w:ilvl w:val="0"/>
                          <w:numId w:val="33"/>
                        </w:numPr>
                        <w:overflowPunct/>
                        <w:autoSpaceDE/>
                        <w:autoSpaceDN/>
                        <w:adjustRightInd/>
                        <w:contextualSpacing w:val="0"/>
                        <w:textAlignment w:val="auto"/>
                        <w:rPr>
                          <w:iCs/>
                          <w:lang w:eastAsia="zh-CN"/>
                        </w:rPr>
                      </w:pPr>
                      <w:r>
                        <w:rPr>
                          <w:iCs/>
                          <w:lang w:eastAsia="zh-CN"/>
                        </w:rPr>
                        <w:t xml:space="preserve">Need for additional components e.g. LNA, mixer in the signal chain </w:t>
                      </w:r>
                    </w:p>
                    <w:p w:rsidR="00FA184C" w:rsidP="00FA184C" w:rsidRDefault="00FA184C" w14:paraId="5229D44A" w14:textId="77777777">
                      <w:pPr>
                        <w:pStyle w:val="ListParagraph"/>
                        <w:numPr>
                          <w:ilvl w:val="0"/>
                          <w:numId w:val="33"/>
                        </w:numPr>
                        <w:overflowPunct/>
                        <w:autoSpaceDE/>
                        <w:autoSpaceDN/>
                        <w:adjustRightInd/>
                        <w:contextualSpacing w:val="0"/>
                        <w:textAlignment w:val="auto"/>
                        <w:rPr>
                          <w:iCs/>
                          <w:lang w:eastAsia="zh-CN"/>
                        </w:rPr>
                      </w:pPr>
                      <w:r>
                        <w:rPr>
                          <w:iCs/>
                          <w:lang w:eastAsia="zh-CN"/>
                        </w:rPr>
                        <w:t xml:space="preserve">Need for additional measurement procedure </w:t>
                      </w:r>
                    </w:p>
                    <w:p w:rsidRPr="00FA184C" w:rsidR="00FA184C" w:rsidP="00FA184C" w:rsidRDefault="00FA184C" w14:paraId="0F46A0DC" w14:textId="43C64EDC">
                      <w:pPr>
                        <w:rPr>
                          <w:iCs/>
                          <w:lang w:val="en-US" w:eastAsia="zh-CN"/>
                        </w:rPr>
                      </w:pPr>
                      <w:r>
                        <w:rPr>
                          <w:iCs/>
                          <w:lang w:val="en-US" w:eastAsia="zh-CN"/>
                        </w:rPr>
                        <w:t>Both small and larger array sizes need to be considered in path loss evaluations to account for different implementations</w:t>
                      </w:r>
                    </w:p>
                    <w:p w:rsidR="00FA184C" w:rsidP="00FA184C" w:rsidRDefault="00FA184C" w14:paraId="2395C854" w14:textId="77777777">
                      <w:pPr>
                        <w:pStyle w:val="Heading2"/>
                        <w:tabs>
                          <w:tab w:val="left" w:pos="576"/>
                        </w:tabs>
                        <w:rPr>
                          <w:rFonts w:eastAsia="SimSun"/>
                          <w:sz w:val="24"/>
                          <w:szCs w:val="24"/>
                          <w:lang w:val="en-US" w:eastAsia="zh-CN"/>
                        </w:rPr>
                      </w:pPr>
                      <w:r>
                        <w:rPr>
                          <w:rFonts w:eastAsia="SimSun"/>
                          <w:sz w:val="24"/>
                          <w:szCs w:val="24"/>
                          <w:lang w:val="en-US" w:eastAsia="zh-CN"/>
                        </w:rPr>
                        <w:t>Sub-topic#3-4 Measurement system frequency capabilities and OOB blocking related / spurious emissions related frequency parameters</w:t>
                      </w:r>
                    </w:p>
                    <w:p w:rsidR="00FA184C" w:rsidP="00FA184C" w:rsidRDefault="00FA184C" w14:paraId="4432FF07" w14:textId="77777777">
                      <w:pPr>
                        <w:rPr>
                          <w:rFonts w:eastAsia="SimSun"/>
                          <w:iCs/>
                          <w:lang w:val="en-US" w:eastAsia="zh-CN"/>
                        </w:rPr>
                      </w:pPr>
                      <w:r>
                        <w:rPr>
                          <w:iCs/>
                          <w:lang w:val="en-US" w:eastAsia="zh-CN"/>
                        </w:rPr>
                        <w:t>Agreement:</w:t>
                      </w:r>
                    </w:p>
                    <w:p w:rsidR="00FA184C" w:rsidP="00FA184C" w:rsidRDefault="00FA184C" w14:paraId="736E9871" w14:textId="77777777">
                      <w:pPr>
                        <w:rPr>
                          <w:iCs/>
                          <w:lang w:val="en-US" w:eastAsia="zh-CN"/>
                        </w:rPr>
                      </w:pPr>
                      <w:r>
                        <w:rPr>
                          <w:iCs/>
                          <w:lang w:val="en-US" w:eastAsia="zh-CN"/>
                        </w:rPr>
                        <w:t>Companies are encouraged to do further study for at least</w:t>
                      </w:r>
                    </w:p>
                    <w:p w:rsidR="00FA184C" w:rsidP="00FA184C" w:rsidRDefault="00FA184C" w14:paraId="74DB0C47" w14:textId="77777777">
                      <w:pPr>
                        <w:pStyle w:val="ListParagraph"/>
                        <w:numPr>
                          <w:ilvl w:val="0"/>
                          <w:numId w:val="33"/>
                        </w:numPr>
                        <w:overflowPunct/>
                        <w:autoSpaceDE/>
                        <w:autoSpaceDN/>
                        <w:adjustRightInd/>
                        <w:contextualSpacing w:val="0"/>
                        <w:textAlignment w:val="auto"/>
                        <w:rPr>
                          <w:iCs/>
                          <w:lang w:val="en-US" w:eastAsia="zh-CN"/>
                        </w:rPr>
                      </w:pPr>
                      <w:r>
                        <w:rPr>
                          <w:iCs/>
                          <w:lang w:eastAsia="zh-CN"/>
                        </w:rPr>
                        <w:t>Upper frequency limit, with and without mixer solutions</w:t>
                      </w:r>
                    </w:p>
                    <w:p w:rsidR="00FA184C" w:rsidP="00FA184C" w:rsidRDefault="00FA184C" w14:paraId="1272E8EC" w14:textId="77777777">
                      <w:pPr>
                        <w:pStyle w:val="ListParagraph"/>
                        <w:numPr>
                          <w:ilvl w:val="0"/>
                          <w:numId w:val="33"/>
                        </w:numPr>
                        <w:overflowPunct/>
                        <w:autoSpaceDE/>
                        <w:autoSpaceDN/>
                        <w:adjustRightInd/>
                        <w:contextualSpacing w:val="0"/>
                        <w:textAlignment w:val="auto"/>
                        <w:rPr>
                          <w:iCs/>
                          <w:lang w:eastAsia="zh-CN"/>
                        </w:rPr>
                      </w:pPr>
                      <w:r>
                        <w:rPr>
                          <w:iCs/>
                          <w:lang w:eastAsia="zh-CN"/>
                        </w:rPr>
                        <w:t>Capability to generate OOB blocking interferer signal power</w:t>
                      </w:r>
                    </w:p>
                    <w:p w:rsidR="00FA184C" w:rsidP="00FA184C" w:rsidRDefault="00FA184C" w14:paraId="5D5E5337" w14:textId="77777777">
                      <w:pPr>
                        <w:pStyle w:val="ListParagraph"/>
                        <w:numPr>
                          <w:ilvl w:val="0"/>
                          <w:numId w:val="33"/>
                        </w:numPr>
                        <w:overflowPunct/>
                        <w:autoSpaceDE/>
                        <w:autoSpaceDN/>
                        <w:adjustRightInd/>
                        <w:contextualSpacing w:val="0"/>
                        <w:textAlignment w:val="auto"/>
                        <w:rPr>
                          <w:iCs/>
                          <w:lang w:eastAsia="zh-CN"/>
                        </w:rPr>
                      </w:pPr>
                      <w:r>
                        <w:rPr>
                          <w:iCs/>
                          <w:lang w:eastAsia="zh-CN"/>
                        </w:rPr>
                        <w:t>Increasing lower limit of measurement above 30 MHz</w:t>
                      </w:r>
                    </w:p>
                    <w:p w:rsidR="00FA184C" w:rsidRDefault="00FA184C" w14:paraId="4EF7EFD7" w14:textId="02B1FA4C"/>
                  </w:txbxContent>
                </v:textbox>
                <w10:wrap type="square"/>
              </v:shape>
            </w:pict>
          </mc:Fallback>
        </mc:AlternateContent>
      </w:r>
      <w:r w:rsidR="00B829BC">
        <w:rPr>
          <w:lang w:val="en-US"/>
        </w:rPr>
        <w:t>Discussion on measurement uncertainty for BS conformance testing within FR2-2 was started in RAN4#103-e. The following agreement</w:t>
      </w:r>
      <w:r>
        <w:rPr>
          <w:lang w:val="en-US"/>
        </w:rPr>
        <w:t>s</w:t>
      </w:r>
      <w:r w:rsidR="00B829BC">
        <w:rPr>
          <w:lang w:val="en-US"/>
        </w:rPr>
        <w:t xml:space="preserve"> w</w:t>
      </w:r>
      <w:r>
        <w:rPr>
          <w:lang w:val="en-US"/>
        </w:rPr>
        <w:t>ere</w:t>
      </w:r>
      <w:r w:rsidR="00B829BC">
        <w:rPr>
          <w:lang w:val="en-US"/>
        </w:rPr>
        <w:t xml:space="preserve"> captured in a WF [3]</w:t>
      </w:r>
    </w:p>
    <w:p w14:paraId="0EFDEC96" w14:textId="77777777" w:rsidR="00FA184C" w:rsidRDefault="00FA184C" w:rsidP="0052551F"/>
    <w:p w14:paraId="09631D89" w14:textId="24709B2E" w:rsidR="001B7DFB" w:rsidRDefault="002E70B1" w:rsidP="0052551F">
      <w:r>
        <w:t xml:space="preserve">Some of the most important parameters to be agreed on BS conformance testing are test tolerances which relate to measurement uncertainties. </w:t>
      </w:r>
      <w:r w:rsidR="00E8134E">
        <w:t xml:space="preserve">If allowed measurement uncertainties and therefore test tolerance are too large, the core requirements may not be meaningful anymore, as passing a poor implementation becomes an issue. On the other </w:t>
      </w:r>
      <w:proofErr w:type="gramStart"/>
      <w:r w:rsidR="00E8134E">
        <w:t>hand</w:t>
      </w:r>
      <w:proofErr w:type="gramEnd"/>
      <w:r w:rsidR="00E8134E">
        <w:t xml:space="preserve"> if measurement uncertainties are large and no test tolerance is granted, like typically done e.g. for regulatory </w:t>
      </w:r>
      <w:r w:rsidR="00E8134E">
        <w:lastRenderedPageBreak/>
        <w:t xml:space="preserve">requirements, the burden on implementations become large as they need to perform better than the minimum requirement so that they do not fail the test because of measurement uncertainty. Therefore, care is needed on defining correct measurement uncertainties. </w:t>
      </w:r>
    </w:p>
    <w:p w14:paraId="0EE015AC" w14:textId="53FB8820" w:rsidR="00FA184C" w:rsidRDefault="00E8134E" w:rsidP="0052551F">
      <w:r>
        <w:t xml:space="preserve">There is a large amount of information on OTA testing and derivation of test tolerances and measurement uncertainties for OTA test in TR 37.941 [1]. </w:t>
      </w:r>
      <w:r w:rsidR="00FA184C">
        <w:t>As seen from the agreements from RAN4#103-e, MU in FR2-2 is not straightforward and simple to set. This means also that if only the final outcomes are captured into the TS, all the information on how and why the values are what they are might be lost.</w:t>
      </w:r>
    </w:p>
    <w:p w14:paraId="04164706" w14:textId="0D22FB28" w:rsidR="00E8134E" w:rsidRDefault="00FA184C" w:rsidP="0052551F">
      <w:r>
        <w:t>Therefore, i</w:t>
      </w:r>
      <w:r w:rsidR="00E8134E">
        <w:t xml:space="preserve">t is important to capture how test tolerances have been set also for </w:t>
      </w:r>
      <w:r w:rsidR="006B4553">
        <w:t>NR operating in 52.6 – 71 GHz. However, current WID [2] does not include an appropriate TR to do this. Therefore, a WID revision in next RAN would be needed to be able to capture the background on measurement uncertainties and test tolerances.</w:t>
      </w:r>
    </w:p>
    <w:p w14:paraId="5662714A" w14:textId="3B14890A" w:rsidR="006B4553" w:rsidRPr="006B4553" w:rsidRDefault="006B4553" w:rsidP="0052551F">
      <w:pPr>
        <w:rPr>
          <w:b/>
          <w:bCs/>
        </w:rPr>
      </w:pPr>
      <w:r w:rsidRPr="006B4553">
        <w:rPr>
          <w:b/>
          <w:bCs/>
        </w:rPr>
        <w:t>Observation 1: Current WID does not include any TR to capture the background for base station measurement uncertainty and test tolerance derivation.</w:t>
      </w:r>
    </w:p>
    <w:p w14:paraId="2BFA8E9A" w14:textId="2DB9F133" w:rsidR="702F4938" w:rsidRPr="00FA184C" w:rsidRDefault="006B4553" w:rsidP="006A2DB4">
      <w:pPr>
        <w:rPr>
          <w:b/>
          <w:bCs/>
        </w:rPr>
      </w:pPr>
      <w:r w:rsidRPr="0138699A">
        <w:rPr>
          <w:b/>
          <w:bCs/>
        </w:rPr>
        <w:t xml:space="preserve">Proposal 1: </w:t>
      </w:r>
      <w:r w:rsidRPr="0138699A">
        <w:rPr>
          <w:b/>
          <w:bCs/>
          <w:color w:val="000000" w:themeColor="text1"/>
        </w:rPr>
        <w:t>Measurement uncertainty and test tolerance</w:t>
      </w:r>
      <w:r w:rsidRPr="0138699A">
        <w:rPr>
          <w:b/>
          <w:bCs/>
          <w:color w:val="000000" w:themeColor="text1"/>
          <w:lang w:val="en-US"/>
        </w:rPr>
        <w:t xml:space="preserve"> analysis needs to be properly captured and therefore update to WID is needed to include TR 37.941.</w:t>
      </w:r>
    </w:p>
    <w:p w14:paraId="42B62AA0" w14:textId="68580BCD" w:rsidR="00C85017" w:rsidRPr="00C85017" w:rsidRDefault="00C85017" w:rsidP="0052551F">
      <w:pPr>
        <w:rPr>
          <w:b/>
          <w:bCs/>
          <w:color w:val="000000" w:themeColor="text1"/>
          <w:lang w:val="en-US"/>
        </w:rPr>
      </w:pPr>
      <w:r>
        <w:rPr>
          <w:b/>
          <w:bCs/>
          <w:color w:val="000000" w:themeColor="text1"/>
          <w:lang w:val="en-US"/>
        </w:rPr>
        <w:t xml:space="preserve"> </w:t>
      </w: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1AEA9EA8" w:rsidR="0010253A" w:rsidRDefault="0010253A" w:rsidP="0010253A">
      <w:pPr>
        <w:rPr>
          <w:lang w:val="en-US" w:eastAsia="zh-CN"/>
        </w:rPr>
      </w:pPr>
      <w:r w:rsidRPr="43253585">
        <w:rPr>
          <w:lang w:val="en-US" w:eastAsia="zh-CN"/>
        </w:rPr>
        <w:t xml:space="preserve">In this contribution </w:t>
      </w:r>
      <w:r w:rsidR="0052551F">
        <w:rPr>
          <w:lang w:val="en-US" w:eastAsia="zh-CN"/>
        </w:rPr>
        <w:t>treatment of measurement uncertainties for NR in the range of 52.6 to 71 GHz were discussed</w:t>
      </w:r>
      <w:r w:rsidRPr="43253585">
        <w:rPr>
          <w:lang w:val="en-US" w:eastAsia="zh-CN"/>
        </w:rPr>
        <w:t xml:space="preserve">. The following </w:t>
      </w:r>
      <w:r w:rsidR="0052551F">
        <w:rPr>
          <w:lang w:val="en-US" w:eastAsia="zh-CN"/>
        </w:rPr>
        <w:t xml:space="preserve">observations and </w:t>
      </w:r>
      <w:r w:rsidRPr="43253585">
        <w:rPr>
          <w:lang w:val="en-US" w:eastAsia="zh-CN"/>
        </w:rPr>
        <w:t>proposals were made</w:t>
      </w:r>
      <w:r w:rsidR="00B83852">
        <w:rPr>
          <w:lang w:val="en-US" w:eastAsia="zh-CN"/>
        </w:rPr>
        <w:t>:</w:t>
      </w:r>
    </w:p>
    <w:p w14:paraId="519CFF4B" w14:textId="77777777" w:rsidR="00D21497" w:rsidRPr="006B4553" w:rsidRDefault="00D21497" w:rsidP="00D21497">
      <w:pPr>
        <w:rPr>
          <w:b/>
          <w:bCs/>
        </w:rPr>
      </w:pPr>
      <w:r w:rsidRPr="0138699A">
        <w:rPr>
          <w:b/>
          <w:bCs/>
        </w:rPr>
        <w:t>Observation 1: Current WID does not include any TR to capture the background for base station measurement uncertainty and test tolerance derivation.</w:t>
      </w:r>
    </w:p>
    <w:p w14:paraId="4F18FECE" w14:textId="2DB9F133" w:rsidR="006B4553" w:rsidRDefault="006B4553" w:rsidP="0138699A">
      <w:pPr>
        <w:rPr>
          <w:b/>
          <w:bCs/>
        </w:rPr>
      </w:pPr>
      <w:r w:rsidRPr="0138699A">
        <w:rPr>
          <w:b/>
          <w:bCs/>
        </w:rPr>
        <w:t xml:space="preserve">Proposal 1: </w:t>
      </w:r>
      <w:r w:rsidRPr="0138699A">
        <w:rPr>
          <w:b/>
          <w:bCs/>
          <w:color w:val="000000" w:themeColor="text1"/>
        </w:rPr>
        <w:t>Measurement uncertainty and test tolerance</w:t>
      </w:r>
      <w:r w:rsidRPr="0138699A">
        <w:rPr>
          <w:b/>
          <w:bCs/>
          <w:color w:val="000000" w:themeColor="text1"/>
          <w:lang w:val="en-US"/>
        </w:rPr>
        <w:t xml:space="preserve"> analysis needs to be properly captured and therefore update to WID is needed to include TR 37.941.</w:t>
      </w:r>
    </w:p>
    <w:p w14:paraId="221E3A60" w14:textId="25A4D3F2" w:rsidR="0138699A" w:rsidRDefault="0138699A" w:rsidP="0138699A">
      <w:pPr>
        <w:rPr>
          <w:b/>
          <w:bCs/>
          <w:color w:val="000000" w:themeColor="text1"/>
          <w:lang w:val="en-US"/>
        </w:rPr>
      </w:pP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bookmarkEnd w:id="1"/>
    <w:p w14:paraId="12119A0F" w14:textId="40403822" w:rsidR="001F0631" w:rsidRDefault="00E8134E" w:rsidP="009425CA">
      <w:pPr>
        <w:spacing w:line="259" w:lineRule="auto"/>
        <w:rPr>
          <w:lang w:val="en-US"/>
        </w:rPr>
      </w:pPr>
      <w:r w:rsidRPr="00E8134E">
        <w:rPr>
          <w:lang w:val="en-US"/>
        </w:rPr>
        <w:t>[1]</w:t>
      </w:r>
      <w:r>
        <w:rPr>
          <w:lang w:val="en-US"/>
        </w:rPr>
        <w:t xml:space="preserve"> 3GPP TR 37.941 “</w:t>
      </w:r>
      <w:r w:rsidRPr="00E8134E">
        <w:rPr>
          <w:lang w:val="en-US"/>
        </w:rPr>
        <w:t>Radio Frequency (RF) conformance testing background for radiated Base Station (BS) requirements</w:t>
      </w:r>
      <w:r>
        <w:rPr>
          <w:lang w:val="en-US"/>
        </w:rPr>
        <w:t>”</w:t>
      </w:r>
    </w:p>
    <w:p w14:paraId="7AB6494A" w14:textId="3331F79F" w:rsidR="006B4553" w:rsidRDefault="006B4553" w:rsidP="009425CA">
      <w:pPr>
        <w:spacing w:line="259" w:lineRule="auto"/>
        <w:rPr>
          <w:lang w:val="en-US"/>
        </w:rPr>
      </w:pPr>
      <w:r>
        <w:rPr>
          <w:lang w:val="en-US"/>
        </w:rPr>
        <w:t>[2] RP-213540 “Revised WID: Extending current NR operation to 71 GHz”, Qualcomm</w:t>
      </w:r>
    </w:p>
    <w:p w14:paraId="5265A982" w14:textId="4A5D482F" w:rsidR="006B4553" w:rsidRPr="00E8134E" w:rsidRDefault="006B4553" w:rsidP="00B829BC">
      <w:pPr>
        <w:overflowPunct/>
        <w:autoSpaceDE/>
        <w:autoSpaceDN/>
        <w:adjustRightInd/>
        <w:spacing w:after="0"/>
        <w:textAlignment w:val="auto"/>
      </w:pPr>
      <w:r>
        <w:rPr>
          <w:lang w:val="en-US"/>
        </w:rPr>
        <w:t xml:space="preserve">[3] </w:t>
      </w:r>
      <w:r w:rsidR="00B829BC">
        <w:rPr>
          <w:lang w:val="en-US"/>
        </w:rPr>
        <w:t>R4-2210638, “WF on BS RF conformance testing for FR2-2”, ZTE</w:t>
      </w:r>
    </w:p>
    <w:sectPr w:rsidR="006B4553" w:rsidRPr="00E8134E"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F011" w14:textId="77777777" w:rsidR="00C17AF1" w:rsidRDefault="00C17AF1">
      <w:r>
        <w:separator/>
      </w:r>
    </w:p>
    <w:p w14:paraId="3C3A877B" w14:textId="77777777" w:rsidR="00C17AF1" w:rsidRDefault="00C17AF1"/>
  </w:endnote>
  <w:endnote w:type="continuationSeparator" w:id="0">
    <w:p w14:paraId="50350B3A" w14:textId="77777777" w:rsidR="00C17AF1" w:rsidRDefault="00C17AF1">
      <w:r>
        <w:continuationSeparator/>
      </w:r>
    </w:p>
    <w:p w14:paraId="1DFC8258" w14:textId="77777777" w:rsidR="00C17AF1" w:rsidRDefault="00C17AF1"/>
  </w:endnote>
  <w:endnote w:type="continuationNotice" w:id="1">
    <w:p w14:paraId="42FD12DC" w14:textId="77777777" w:rsidR="00C17AF1" w:rsidRDefault="00C17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7059" w14:textId="77777777" w:rsidR="00C17AF1" w:rsidRDefault="00C17AF1">
      <w:r>
        <w:separator/>
      </w:r>
    </w:p>
    <w:p w14:paraId="2B11DA2E" w14:textId="77777777" w:rsidR="00C17AF1" w:rsidRDefault="00C17AF1"/>
  </w:footnote>
  <w:footnote w:type="continuationSeparator" w:id="0">
    <w:p w14:paraId="0030F42C" w14:textId="77777777" w:rsidR="00C17AF1" w:rsidRDefault="00C17AF1">
      <w:r>
        <w:continuationSeparator/>
      </w:r>
    </w:p>
    <w:p w14:paraId="7113EC3C" w14:textId="77777777" w:rsidR="00C17AF1" w:rsidRDefault="00C17AF1"/>
  </w:footnote>
  <w:footnote w:type="continuationNotice" w:id="1">
    <w:p w14:paraId="477BF3AF" w14:textId="77777777" w:rsidR="00C17AF1" w:rsidRDefault="00C17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2"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5451CC1"/>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0"/>
  </w:num>
  <w:num w:numId="4">
    <w:abstractNumId w:val="31"/>
  </w:num>
  <w:num w:numId="5">
    <w:abstractNumId w:val="8"/>
  </w:num>
  <w:num w:numId="6">
    <w:abstractNumId w:val="2"/>
  </w:num>
  <w:num w:numId="7">
    <w:abstractNumId w:val="27"/>
  </w:num>
  <w:num w:numId="8">
    <w:abstractNumId w:val="20"/>
  </w:num>
  <w:num w:numId="9">
    <w:abstractNumId w:val="25"/>
  </w:num>
  <w:num w:numId="10">
    <w:abstractNumId w:val="9"/>
  </w:num>
  <w:num w:numId="11">
    <w:abstractNumId w:val="18"/>
  </w:num>
  <w:num w:numId="12">
    <w:abstractNumId w:val="33"/>
  </w:num>
  <w:num w:numId="13">
    <w:abstractNumId w:val="14"/>
  </w:num>
  <w:num w:numId="14">
    <w:abstractNumId w:val="13"/>
  </w:num>
  <w:num w:numId="15">
    <w:abstractNumId w:val="3"/>
  </w:num>
  <w:num w:numId="16">
    <w:abstractNumId w:val="22"/>
  </w:num>
  <w:num w:numId="17">
    <w:abstractNumId w:val="26"/>
  </w:num>
  <w:num w:numId="18">
    <w:abstractNumId w:val="30"/>
  </w:num>
  <w:num w:numId="19">
    <w:abstractNumId w:val="15"/>
  </w:num>
  <w:num w:numId="20">
    <w:abstractNumId w:val="21"/>
  </w:num>
  <w:num w:numId="21">
    <w:abstractNumId w:val="24"/>
  </w:num>
  <w:num w:numId="22">
    <w:abstractNumId w:val="23"/>
  </w:num>
  <w:num w:numId="23">
    <w:abstractNumId w:val="19"/>
  </w:num>
  <w:num w:numId="24">
    <w:abstractNumId w:val="1"/>
  </w:num>
  <w:num w:numId="25">
    <w:abstractNumId w:val="32"/>
  </w:num>
  <w:num w:numId="26">
    <w:abstractNumId w:val="6"/>
  </w:num>
  <w:num w:numId="27">
    <w:abstractNumId w:val="0"/>
  </w:num>
  <w:num w:numId="28">
    <w:abstractNumId w:val="5"/>
  </w:num>
  <w:num w:numId="29">
    <w:abstractNumId w:val="12"/>
  </w:num>
  <w:num w:numId="30">
    <w:abstractNumId w:val="4"/>
  </w:num>
  <w:num w:numId="31">
    <w:abstractNumId w:val="7"/>
  </w:num>
  <w:num w:numId="32">
    <w:abstractNumId w:val="28"/>
  </w:num>
  <w:num w:numId="33">
    <w:abstractNumId w:val="1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973F8"/>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3C43"/>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72D9"/>
    <w:rsid w:val="002E04F9"/>
    <w:rsid w:val="002E0567"/>
    <w:rsid w:val="002E0A88"/>
    <w:rsid w:val="002E1915"/>
    <w:rsid w:val="002E2805"/>
    <w:rsid w:val="002E383E"/>
    <w:rsid w:val="002E70B1"/>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5F3"/>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4D31"/>
    <w:rsid w:val="00465616"/>
    <w:rsid w:val="004666C4"/>
    <w:rsid w:val="00466E5D"/>
    <w:rsid w:val="00466F85"/>
    <w:rsid w:val="00467C5A"/>
    <w:rsid w:val="00470D57"/>
    <w:rsid w:val="004713BA"/>
    <w:rsid w:val="00472D9C"/>
    <w:rsid w:val="00474300"/>
    <w:rsid w:val="0047494B"/>
    <w:rsid w:val="004751F1"/>
    <w:rsid w:val="004751FC"/>
    <w:rsid w:val="00475E66"/>
    <w:rsid w:val="004818A4"/>
    <w:rsid w:val="004823D7"/>
    <w:rsid w:val="00482850"/>
    <w:rsid w:val="00486056"/>
    <w:rsid w:val="0048606A"/>
    <w:rsid w:val="00487109"/>
    <w:rsid w:val="00491DAB"/>
    <w:rsid w:val="00493D41"/>
    <w:rsid w:val="0049449C"/>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80A"/>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551F"/>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0B66"/>
    <w:rsid w:val="00583DF4"/>
    <w:rsid w:val="005842DD"/>
    <w:rsid w:val="0058582A"/>
    <w:rsid w:val="00591F76"/>
    <w:rsid w:val="0059384F"/>
    <w:rsid w:val="00595476"/>
    <w:rsid w:val="00595DBE"/>
    <w:rsid w:val="0059615C"/>
    <w:rsid w:val="00596474"/>
    <w:rsid w:val="005973E1"/>
    <w:rsid w:val="00597DD9"/>
    <w:rsid w:val="005A15BA"/>
    <w:rsid w:val="005A3EA8"/>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57A3"/>
    <w:rsid w:val="005E6BED"/>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2DB4"/>
    <w:rsid w:val="006A7F19"/>
    <w:rsid w:val="006B0BC0"/>
    <w:rsid w:val="006B137F"/>
    <w:rsid w:val="006B209E"/>
    <w:rsid w:val="006B25EF"/>
    <w:rsid w:val="006B2874"/>
    <w:rsid w:val="006B2AF4"/>
    <w:rsid w:val="006B3675"/>
    <w:rsid w:val="006B4435"/>
    <w:rsid w:val="006B4553"/>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40E2"/>
    <w:rsid w:val="00795646"/>
    <w:rsid w:val="00797FD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E7D3C"/>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65A"/>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D73"/>
    <w:rsid w:val="00B75E16"/>
    <w:rsid w:val="00B76D4E"/>
    <w:rsid w:val="00B77016"/>
    <w:rsid w:val="00B77502"/>
    <w:rsid w:val="00B80785"/>
    <w:rsid w:val="00B80A59"/>
    <w:rsid w:val="00B80C47"/>
    <w:rsid w:val="00B8168E"/>
    <w:rsid w:val="00B81AAD"/>
    <w:rsid w:val="00B825A5"/>
    <w:rsid w:val="00B829BC"/>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AF1"/>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3B31"/>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5017"/>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97D2D"/>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71C"/>
    <w:rsid w:val="00CD53A1"/>
    <w:rsid w:val="00CD6482"/>
    <w:rsid w:val="00CE0A58"/>
    <w:rsid w:val="00CE0D19"/>
    <w:rsid w:val="00CE271C"/>
    <w:rsid w:val="00CE4C23"/>
    <w:rsid w:val="00CE54A0"/>
    <w:rsid w:val="00CE60BF"/>
    <w:rsid w:val="00CE6EAE"/>
    <w:rsid w:val="00CE7088"/>
    <w:rsid w:val="00CF2A8F"/>
    <w:rsid w:val="00CF30D2"/>
    <w:rsid w:val="00CF4C56"/>
    <w:rsid w:val="00CF6E0B"/>
    <w:rsid w:val="00CF7136"/>
    <w:rsid w:val="00D00B51"/>
    <w:rsid w:val="00D01CBA"/>
    <w:rsid w:val="00D01F81"/>
    <w:rsid w:val="00D02A87"/>
    <w:rsid w:val="00D03F41"/>
    <w:rsid w:val="00D0504A"/>
    <w:rsid w:val="00D06004"/>
    <w:rsid w:val="00D063B8"/>
    <w:rsid w:val="00D07E6D"/>
    <w:rsid w:val="00D1057C"/>
    <w:rsid w:val="00D12733"/>
    <w:rsid w:val="00D13851"/>
    <w:rsid w:val="00D13FB7"/>
    <w:rsid w:val="00D14C7B"/>
    <w:rsid w:val="00D21497"/>
    <w:rsid w:val="00D2208F"/>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34DA"/>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3743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47690"/>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6C0F"/>
    <w:rsid w:val="00E775E1"/>
    <w:rsid w:val="00E805FB"/>
    <w:rsid w:val="00E8134E"/>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184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38699A"/>
    <w:rsid w:val="0148EC7C"/>
    <w:rsid w:val="01A5B91B"/>
    <w:rsid w:val="02F29DB5"/>
    <w:rsid w:val="032B640C"/>
    <w:rsid w:val="046C1D7A"/>
    <w:rsid w:val="052E6240"/>
    <w:rsid w:val="054D78D2"/>
    <w:rsid w:val="05C65BD5"/>
    <w:rsid w:val="05F378BC"/>
    <w:rsid w:val="07274FB6"/>
    <w:rsid w:val="07A9B5B0"/>
    <w:rsid w:val="08A9F7BA"/>
    <w:rsid w:val="08DA1D65"/>
    <w:rsid w:val="08F43E18"/>
    <w:rsid w:val="0A5E5900"/>
    <w:rsid w:val="0B55035A"/>
    <w:rsid w:val="0BE2A8A9"/>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2B8D36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D03A75"/>
    <w:rsid w:val="3545C06F"/>
    <w:rsid w:val="35D8D72E"/>
    <w:rsid w:val="36528D6E"/>
    <w:rsid w:val="374C8FF0"/>
    <w:rsid w:val="379AB4A5"/>
    <w:rsid w:val="37E0D6A0"/>
    <w:rsid w:val="3811DF7B"/>
    <w:rsid w:val="389E0C36"/>
    <w:rsid w:val="3949AD6D"/>
    <w:rsid w:val="395C5F4B"/>
    <w:rsid w:val="39748B89"/>
    <w:rsid w:val="39895CCD"/>
    <w:rsid w:val="39F7D080"/>
    <w:rsid w:val="3AB1BD96"/>
    <w:rsid w:val="3B6333B1"/>
    <w:rsid w:val="3C4E71A6"/>
    <w:rsid w:val="3D6E855D"/>
    <w:rsid w:val="3E17933A"/>
    <w:rsid w:val="3EA94CC3"/>
    <w:rsid w:val="3EE6BBCE"/>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A4FAF7"/>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0C7DF2"/>
    <w:rsid w:val="641A309D"/>
    <w:rsid w:val="64579FA8"/>
    <w:rsid w:val="64DAC6DF"/>
    <w:rsid w:val="64F195A4"/>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BA6C3C"/>
    <w:rsid w:val="6CE8DFCA"/>
    <w:rsid w:val="6D4620D7"/>
    <w:rsid w:val="6D72CDA8"/>
    <w:rsid w:val="6DEC49FD"/>
    <w:rsid w:val="6E3E4CA9"/>
    <w:rsid w:val="6E6A23B6"/>
    <w:rsid w:val="6F24D10E"/>
    <w:rsid w:val="6F2F732A"/>
    <w:rsid w:val="6F34AB1F"/>
    <w:rsid w:val="6FC620E1"/>
    <w:rsid w:val="702F4938"/>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497"/>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49757588">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86248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471680546">
          <w:marLeft w:val="0"/>
          <w:marRight w:val="0"/>
          <w:marTop w:val="0"/>
          <w:marBottom w:val="0"/>
          <w:divBdr>
            <w:top w:val="none" w:sz="0" w:space="0" w:color="auto"/>
            <w:left w:val="none" w:sz="0" w:space="0" w:color="auto"/>
            <w:bottom w:val="none" w:sz="0" w:space="0" w:color="auto"/>
            <w:right w:val="none" w:sz="0" w:space="0" w:color="auto"/>
          </w:divBdr>
          <w:divsChild>
            <w:div w:id="645934704">
              <w:marLeft w:val="0"/>
              <w:marRight w:val="0"/>
              <w:marTop w:val="0"/>
              <w:marBottom w:val="0"/>
              <w:divBdr>
                <w:top w:val="none" w:sz="0" w:space="0" w:color="auto"/>
                <w:left w:val="none" w:sz="0" w:space="0" w:color="auto"/>
                <w:bottom w:val="none" w:sz="0" w:space="0" w:color="auto"/>
                <w:right w:val="none" w:sz="0" w:space="0" w:color="auto"/>
              </w:divBdr>
            </w:div>
            <w:div w:id="12079714">
              <w:marLeft w:val="0"/>
              <w:marRight w:val="0"/>
              <w:marTop w:val="0"/>
              <w:marBottom w:val="0"/>
              <w:divBdr>
                <w:top w:val="none" w:sz="0" w:space="0" w:color="auto"/>
                <w:left w:val="none" w:sz="0" w:space="0" w:color="auto"/>
                <w:bottom w:val="none" w:sz="0" w:space="0" w:color="auto"/>
                <w:right w:val="none" w:sz="0" w:space="0" w:color="auto"/>
              </w:divBdr>
            </w:div>
          </w:divsChild>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274634108">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123963305">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591386">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601827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5AIRPNAIUNRU-1328258698-12821</_dlc_DocId>
    <_dlc_DocIdUrl xmlns="71c5aaf6-e6ce-465b-b873-5148d2a4c105">
      <Url>https://nokia.sharepoint.com/sites/c5g/5gradio/_layouts/15/DocIdRedir.aspx?ID=5AIRPNAIUNRU-1328258698-12821</Url>
      <Description>5AIRPNAIUNRU-1328258698-12821</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457</Words>
  <Characters>2611</Characters>
  <Application>Microsoft Office Word</Application>
  <DocSecurity>0</DocSecurity>
  <Lines>21</Lines>
  <Paragraphs>6</Paragraphs>
  <ScaleCrop>false</ScaleCrop>
  <Company>ETSI-MCC</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10</cp:revision>
  <cp:lastPrinted>2013-03-23T00:57:00Z</cp:lastPrinted>
  <dcterms:created xsi:type="dcterms:W3CDTF">2022-04-24T18:06:00Z</dcterms:created>
  <dcterms:modified xsi:type="dcterms:W3CDTF">2022-08-10T12:23:00Z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b54c916a-7fb6-479e-bb96-eb8747b7260e</vt:lpwstr>
  </property>
</Properties>
</file>